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00" w:rsidRDefault="00D67E00" w:rsidP="00D67E00">
      <w:pPr>
        <w:pStyle w:val="Heading2"/>
      </w:pPr>
      <w:r>
        <w:t>SPMReport.csv</w:t>
      </w:r>
      <w:bookmarkStart w:id="0" w:name="_GoBack"/>
      <w:bookmarkEnd w:id="0"/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45"/>
        <w:gridCol w:w="1204"/>
        <w:gridCol w:w="5186"/>
      </w:tblGrid>
      <w:tr w:rsidR="00124547" w:rsidRPr="00124547" w:rsidTr="004F2F74">
        <w:tc>
          <w:tcPr>
            <w:tcW w:w="3145" w:type="dxa"/>
          </w:tcPr>
          <w:p w:rsidR="00124547" w:rsidRPr="00124547" w:rsidRDefault="00124547" w:rsidP="00431630"/>
        </w:tc>
        <w:tc>
          <w:tcPr>
            <w:tcW w:w="1204" w:type="dxa"/>
          </w:tcPr>
          <w:p w:rsidR="00124547" w:rsidRPr="00124547" w:rsidRDefault="00124547" w:rsidP="00431630"/>
        </w:tc>
        <w:tc>
          <w:tcPr>
            <w:tcW w:w="5186" w:type="dxa"/>
          </w:tcPr>
          <w:p w:rsidR="00124547" w:rsidRPr="00124547" w:rsidRDefault="00124547" w:rsidP="00431630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>
              <w:t>CoCCode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String(6)</w:t>
            </w:r>
          </w:p>
        </w:tc>
        <w:tc>
          <w:tcPr>
            <w:tcW w:w="5186" w:type="dxa"/>
          </w:tcPr>
          <w:p w:rsidR="00417D9C" w:rsidRPr="00124547" w:rsidRDefault="00417D9C" w:rsidP="00417D9C">
            <w:r>
              <w:t>HUD-defined code for the CoC submitting the report.</w:t>
            </w:r>
          </w:p>
        </w:tc>
      </w:tr>
      <w:tr w:rsidR="00F23DA2" w:rsidRPr="00124547" w:rsidTr="004F2F74">
        <w:tc>
          <w:tcPr>
            <w:tcW w:w="3145" w:type="dxa"/>
          </w:tcPr>
          <w:p w:rsidR="00F23DA2" w:rsidRPr="00124547" w:rsidRDefault="00F23DA2" w:rsidP="00417D9C">
            <w:r>
              <w:t>Revision</w:t>
            </w:r>
          </w:p>
        </w:tc>
        <w:tc>
          <w:tcPr>
            <w:tcW w:w="1204" w:type="dxa"/>
          </w:tcPr>
          <w:p w:rsidR="00F23DA2" w:rsidRDefault="00F23DA2" w:rsidP="00417D9C">
            <w:r>
              <w:t>Integer</w:t>
            </w:r>
          </w:p>
        </w:tc>
        <w:tc>
          <w:tcPr>
            <w:tcW w:w="5186" w:type="dxa"/>
          </w:tcPr>
          <w:p w:rsidR="000132C2" w:rsidRPr="000132C2" w:rsidRDefault="000132C2" w:rsidP="00417D9C">
            <w:pPr>
              <w:rPr>
                <w:color w:val="FF0000"/>
              </w:rPr>
            </w:pPr>
            <w:r w:rsidRPr="000132C2">
              <w:rPr>
                <w:color w:val="FF0000"/>
              </w:rPr>
              <w:t>NEW FIELD</w:t>
            </w:r>
          </w:p>
          <w:p w:rsidR="00F23DA2" w:rsidRDefault="00F23DA2" w:rsidP="00417D9C">
            <w:r>
              <w:t>Is file a resubmission of the submitted FY 2015 Report</w:t>
            </w:r>
          </w:p>
          <w:p w:rsidR="00F23DA2" w:rsidRDefault="00F23DA2" w:rsidP="00417D9C">
            <w:r>
              <w:t>0 – No</w:t>
            </w:r>
          </w:p>
          <w:p w:rsidR="00F23DA2" w:rsidRDefault="00F23DA2" w:rsidP="00417D9C">
            <w:r>
              <w:t>1 – Yes</w:t>
            </w:r>
          </w:p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proofErr w:type="spellStart"/>
            <w:r w:rsidRPr="00124547">
              <w:t>ReportDateTime</w:t>
            </w:r>
            <w:proofErr w:type="spellEnd"/>
          </w:p>
        </w:tc>
        <w:tc>
          <w:tcPr>
            <w:tcW w:w="1204" w:type="dxa"/>
          </w:tcPr>
          <w:p w:rsidR="00417D9C" w:rsidRPr="00124547" w:rsidRDefault="00417D9C" w:rsidP="00417D9C">
            <w:proofErr w:type="spellStart"/>
            <w:r>
              <w:t>DateTime</w:t>
            </w:r>
            <w:proofErr w:type="spellEnd"/>
          </w:p>
        </w:tc>
        <w:tc>
          <w:tcPr>
            <w:tcW w:w="5186" w:type="dxa"/>
          </w:tcPr>
          <w:p w:rsidR="00417D9C" w:rsidRPr="00124547" w:rsidRDefault="00417D9C" w:rsidP="00417D9C">
            <w:r>
              <w:t>Date and time the report was produced.</w:t>
            </w:r>
          </w:p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ReportStartDate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Date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ReportEndDate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Date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proofErr w:type="spellStart"/>
            <w:r w:rsidRPr="00124547">
              <w:t>SoftwareName</w:t>
            </w:r>
            <w:proofErr w:type="spellEnd"/>
          </w:p>
        </w:tc>
        <w:tc>
          <w:tcPr>
            <w:tcW w:w="1204" w:type="dxa"/>
          </w:tcPr>
          <w:p w:rsidR="00417D9C" w:rsidRPr="00124547" w:rsidRDefault="00417D9C" w:rsidP="00417D9C">
            <w:r>
              <w:t>String(50)</w:t>
            </w:r>
          </w:p>
        </w:tc>
        <w:tc>
          <w:tcPr>
            <w:tcW w:w="5186" w:type="dxa"/>
          </w:tcPr>
          <w:p w:rsidR="00417D9C" w:rsidRPr="00124547" w:rsidRDefault="00417D9C" w:rsidP="00417D9C">
            <w:r>
              <w:t>System-defined name of the HMIS application generating the report.</w:t>
            </w:r>
          </w:p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proofErr w:type="spellStart"/>
            <w:r w:rsidRPr="00124547">
              <w:t>SourceType</w:t>
            </w:r>
            <w:proofErr w:type="spellEnd"/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Default="00417D9C" w:rsidP="00417D9C">
            <w:r>
              <w:t>1 – HMIS implementation – single CoC</w:t>
            </w:r>
          </w:p>
          <w:p w:rsidR="00417D9C" w:rsidRDefault="00417D9C" w:rsidP="00417D9C">
            <w:r>
              <w:t>2 – HMIS implementation – multi-CoC</w:t>
            </w:r>
          </w:p>
          <w:p w:rsidR="00417D9C" w:rsidRPr="00124547" w:rsidRDefault="00417D9C" w:rsidP="00417D9C">
            <w:r>
              <w:t>3 – Data warehouse / other</w:t>
            </w:r>
          </w:p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proofErr w:type="spellStart"/>
            <w:r w:rsidRPr="00124547">
              <w:t>SourceContactFirst</w:t>
            </w:r>
            <w:proofErr w:type="spellEnd"/>
          </w:p>
        </w:tc>
        <w:tc>
          <w:tcPr>
            <w:tcW w:w="1204" w:type="dxa"/>
          </w:tcPr>
          <w:p w:rsidR="00417D9C" w:rsidRPr="00124547" w:rsidRDefault="00417D9C" w:rsidP="00417D9C">
            <w:r>
              <w:t>String(50)</w:t>
            </w:r>
          </w:p>
        </w:tc>
        <w:tc>
          <w:tcPr>
            <w:tcW w:w="5186" w:type="dxa"/>
          </w:tcPr>
          <w:p w:rsidR="00417D9C" w:rsidRPr="00124547" w:rsidRDefault="00417D9C" w:rsidP="00417D9C">
            <w:r>
              <w:t>First name of the user generating the report.</w:t>
            </w:r>
          </w:p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proofErr w:type="spellStart"/>
            <w:r w:rsidRPr="00124547">
              <w:t>SourceContactLast</w:t>
            </w:r>
            <w:proofErr w:type="spellEnd"/>
          </w:p>
        </w:tc>
        <w:tc>
          <w:tcPr>
            <w:tcW w:w="1204" w:type="dxa"/>
          </w:tcPr>
          <w:p w:rsidR="00417D9C" w:rsidRPr="00124547" w:rsidRDefault="00417D9C" w:rsidP="00417D9C">
            <w:r>
              <w:t>String(50)</w:t>
            </w:r>
          </w:p>
        </w:tc>
        <w:tc>
          <w:tcPr>
            <w:tcW w:w="5186" w:type="dxa"/>
          </w:tcPr>
          <w:p w:rsidR="00417D9C" w:rsidRPr="00124547" w:rsidRDefault="00417D9C" w:rsidP="00417D9C">
            <w:r>
              <w:t>Last name of the user generating the report.</w:t>
            </w:r>
          </w:p>
        </w:tc>
      </w:tr>
      <w:tr w:rsidR="00417D9C" w:rsidRPr="00124547" w:rsidTr="004F2F74">
        <w:trPr>
          <w:trHeight w:val="269"/>
        </w:trPr>
        <w:tc>
          <w:tcPr>
            <w:tcW w:w="3145" w:type="dxa"/>
            <w:vMerge w:val="restart"/>
          </w:tcPr>
          <w:p w:rsidR="00417D9C" w:rsidRPr="00124547" w:rsidRDefault="00417D9C" w:rsidP="00417D9C">
            <w:proofErr w:type="spellStart"/>
            <w:r w:rsidRPr="00124547">
              <w:t>SourceContactEmail</w:t>
            </w:r>
            <w:proofErr w:type="spellEnd"/>
          </w:p>
        </w:tc>
        <w:tc>
          <w:tcPr>
            <w:tcW w:w="1204" w:type="dxa"/>
            <w:vMerge w:val="restart"/>
          </w:tcPr>
          <w:p w:rsidR="00417D9C" w:rsidRPr="00124547" w:rsidRDefault="00417D9C" w:rsidP="00417D9C">
            <w:r>
              <w:t>String(50)</w:t>
            </w:r>
          </w:p>
        </w:tc>
        <w:tc>
          <w:tcPr>
            <w:tcW w:w="5186" w:type="dxa"/>
            <w:vMerge w:val="restart"/>
          </w:tcPr>
          <w:p w:rsidR="00417D9C" w:rsidRDefault="00417D9C" w:rsidP="002474B1">
            <w:pPr>
              <w:spacing w:line="259" w:lineRule="auto"/>
            </w:pPr>
            <w:r>
              <w:t xml:space="preserve">The email address of the user generating report.   </w:t>
            </w:r>
          </w:p>
          <w:p w:rsidR="00417D9C" w:rsidRDefault="00417D9C" w:rsidP="00417D9C">
            <w:pPr>
              <w:shd w:val="clear" w:color="auto" w:fill="E2EFD9" w:themeFill="accent6" w:themeFillTint="33"/>
              <w:spacing w:line="259" w:lineRule="auto"/>
              <w:jc w:val="both"/>
            </w:pPr>
            <w:r>
              <w:rPr>
                <w:rFonts w:ascii="Courier New" w:eastAsia="Courier New" w:hAnsi="Courier New" w:cs="Courier New"/>
              </w:rPr>
              <w:t>(([A-Za-z0-9]+_+)|([A-Za-z0-9]+\-</w:t>
            </w:r>
          </w:p>
          <w:p w:rsidR="00417D9C" w:rsidRDefault="00417D9C" w:rsidP="00417D9C">
            <w:pPr>
              <w:shd w:val="clear" w:color="auto" w:fill="E2EFD9" w:themeFill="accent6" w:themeFillTint="33"/>
              <w:spacing w:line="259" w:lineRule="auto"/>
              <w:jc w:val="both"/>
            </w:pPr>
            <w:r>
              <w:rPr>
                <w:rFonts w:ascii="Courier New" w:eastAsia="Courier New" w:hAnsi="Courier New" w:cs="Courier New"/>
              </w:rPr>
              <w:t>+)|([A-Za-z0-9]+\.+)|([A-Za-z0-</w:t>
            </w:r>
          </w:p>
          <w:p w:rsidR="00417D9C" w:rsidRDefault="00417D9C" w:rsidP="00417D9C">
            <w:pPr>
              <w:shd w:val="clear" w:color="auto" w:fill="E2EFD9" w:themeFill="accent6" w:themeFillTint="33"/>
              <w:spacing w:line="259" w:lineRule="auto"/>
              <w:jc w:val="both"/>
            </w:pPr>
            <w:r>
              <w:rPr>
                <w:rFonts w:ascii="Courier New" w:eastAsia="Courier New" w:hAnsi="Courier New" w:cs="Courier New"/>
              </w:rPr>
              <w:t>9]+\++))*[A-Za-z0-9]+@((\w+\-</w:t>
            </w:r>
          </w:p>
          <w:p w:rsidR="00417D9C" w:rsidRDefault="00417D9C" w:rsidP="00417D9C">
            <w:pPr>
              <w:shd w:val="clear" w:color="auto" w:fill="E2EFD9" w:themeFill="accent6" w:themeFillTint="33"/>
              <w:spacing w:line="259" w:lineRule="auto"/>
              <w:ind w:right="-1"/>
              <w:jc w:val="both"/>
            </w:pPr>
            <w:r>
              <w:rPr>
                <w:rFonts w:ascii="Courier New" w:eastAsia="Courier New" w:hAnsi="Courier New" w:cs="Courier New"/>
              </w:rPr>
              <w:t>+)</w:t>
            </w:r>
            <w:proofErr w:type="gramStart"/>
            <w:r>
              <w:rPr>
                <w:rFonts w:ascii="Courier New" w:eastAsia="Courier New" w:hAnsi="Courier New" w:cs="Courier New"/>
              </w:rPr>
              <w:t>|(</w:t>
            </w:r>
            <w:proofErr w:type="gramEnd"/>
            <w:r>
              <w:rPr>
                <w:rFonts w:ascii="Courier New" w:eastAsia="Courier New" w:hAnsi="Courier New" w:cs="Courier New"/>
              </w:rPr>
              <w:t>\w+\.))*\w{1,63}\.[a-</w:t>
            </w:r>
            <w:proofErr w:type="spellStart"/>
            <w:r>
              <w:rPr>
                <w:rFonts w:ascii="Courier New" w:eastAsia="Courier New" w:hAnsi="Courier New" w:cs="Courier New"/>
              </w:rPr>
              <w:t>zA</w:t>
            </w:r>
            <w:proofErr w:type="spellEnd"/>
            <w:r>
              <w:rPr>
                <w:rFonts w:ascii="Courier New" w:eastAsia="Courier New" w:hAnsi="Courier New" w:cs="Courier New"/>
              </w:rPr>
              <w:t>-Z]{2,6}</w:t>
            </w:r>
          </w:p>
        </w:tc>
      </w:tr>
      <w:tr w:rsidR="00417D9C" w:rsidRPr="00124547" w:rsidTr="004F2F74">
        <w:trPr>
          <w:trHeight w:val="269"/>
        </w:trPr>
        <w:tc>
          <w:tcPr>
            <w:tcW w:w="3145" w:type="dxa"/>
            <w:vMerge/>
          </w:tcPr>
          <w:p w:rsidR="00417D9C" w:rsidRPr="00124547" w:rsidRDefault="00417D9C" w:rsidP="00417D9C"/>
        </w:tc>
        <w:tc>
          <w:tcPr>
            <w:tcW w:w="1204" w:type="dxa"/>
            <w:vMerge/>
          </w:tcPr>
          <w:p w:rsidR="00417D9C" w:rsidRDefault="00417D9C" w:rsidP="00417D9C"/>
        </w:tc>
        <w:tc>
          <w:tcPr>
            <w:tcW w:w="5186" w:type="dxa"/>
            <w:vMerge/>
          </w:tcPr>
          <w:p w:rsidR="00417D9C" w:rsidRDefault="00417D9C" w:rsidP="00417D9C">
            <w:pPr>
              <w:spacing w:line="259" w:lineRule="auto"/>
              <w:ind w:right="-1"/>
              <w:jc w:val="both"/>
            </w:pPr>
          </w:p>
        </w:tc>
      </w:tr>
      <w:tr w:rsidR="00417D9C" w:rsidRPr="00124547" w:rsidTr="004F2F74">
        <w:trPr>
          <w:trHeight w:val="269"/>
        </w:trPr>
        <w:tc>
          <w:tcPr>
            <w:tcW w:w="3145" w:type="dxa"/>
            <w:vMerge/>
          </w:tcPr>
          <w:p w:rsidR="00417D9C" w:rsidRPr="00124547" w:rsidRDefault="00417D9C" w:rsidP="00417D9C"/>
        </w:tc>
        <w:tc>
          <w:tcPr>
            <w:tcW w:w="1204" w:type="dxa"/>
            <w:vMerge/>
          </w:tcPr>
          <w:p w:rsidR="00417D9C" w:rsidRDefault="00417D9C" w:rsidP="00417D9C"/>
        </w:tc>
        <w:tc>
          <w:tcPr>
            <w:tcW w:w="5186" w:type="dxa"/>
            <w:vMerge/>
          </w:tcPr>
          <w:p w:rsidR="00417D9C" w:rsidRDefault="00417D9C" w:rsidP="00417D9C">
            <w:pPr>
              <w:spacing w:line="259" w:lineRule="auto"/>
              <w:ind w:right="-1"/>
              <w:jc w:val="both"/>
            </w:pPr>
          </w:p>
        </w:tc>
      </w:tr>
      <w:tr w:rsidR="00417D9C" w:rsidRPr="00124547" w:rsidTr="004F2F74">
        <w:trPr>
          <w:trHeight w:val="269"/>
        </w:trPr>
        <w:tc>
          <w:tcPr>
            <w:tcW w:w="3145" w:type="dxa"/>
            <w:vMerge/>
          </w:tcPr>
          <w:p w:rsidR="00417D9C" w:rsidRPr="00124547" w:rsidRDefault="00417D9C" w:rsidP="00417D9C"/>
        </w:tc>
        <w:tc>
          <w:tcPr>
            <w:tcW w:w="1204" w:type="dxa"/>
            <w:vMerge/>
          </w:tcPr>
          <w:p w:rsidR="00417D9C" w:rsidRDefault="00417D9C" w:rsidP="00417D9C"/>
        </w:tc>
        <w:tc>
          <w:tcPr>
            <w:tcW w:w="5186" w:type="dxa"/>
            <w:vMerge/>
          </w:tcPr>
          <w:p w:rsidR="00417D9C" w:rsidRDefault="00417D9C" w:rsidP="00417D9C">
            <w:pPr>
              <w:spacing w:line="259" w:lineRule="auto"/>
              <w:ind w:right="-1"/>
              <w:jc w:val="both"/>
            </w:pPr>
          </w:p>
        </w:tc>
      </w:tr>
      <w:tr w:rsidR="00417D9C" w:rsidRPr="00124547" w:rsidTr="004F2F74">
        <w:trPr>
          <w:trHeight w:val="269"/>
        </w:trPr>
        <w:tc>
          <w:tcPr>
            <w:tcW w:w="3145" w:type="dxa"/>
            <w:vMerge/>
          </w:tcPr>
          <w:p w:rsidR="00417D9C" w:rsidRPr="00124547" w:rsidRDefault="00417D9C" w:rsidP="00417D9C"/>
        </w:tc>
        <w:tc>
          <w:tcPr>
            <w:tcW w:w="1204" w:type="dxa"/>
            <w:vMerge/>
          </w:tcPr>
          <w:p w:rsidR="00417D9C" w:rsidRDefault="00417D9C" w:rsidP="00417D9C"/>
        </w:tc>
        <w:tc>
          <w:tcPr>
            <w:tcW w:w="5186" w:type="dxa"/>
            <w:vMerge/>
          </w:tcPr>
          <w:p w:rsidR="00417D9C" w:rsidRDefault="00417D9C" w:rsidP="00417D9C">
            <w:pPr>
              <w:spacing w:line="259" w:lineRule="auto"/>
              <w:ind w:right="-1"/>
              <w:jc w:val="both"/>
            </w:pPr>
          </w:p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ESSHUniverse</w:t>
            </w:r>
            <w:r>
              <w:t>_1</w:t>
            </w:r>
            <w:r w:rsidRPr="00124547">
              <w:t>A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ESSHAvg</w:t>
            </w:r>
            <w:r>
              <w:t>Time_1</w:t>
            </w:r>
            <w:r w:rsidRPr="00124547">
              <w:t>A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Decimal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ESSHMedian</w:t>
            </w:r>
            <w:r>
              <w:t>Time_1A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Decimal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ESSHTHUniverse</w:t>
            </w:r>
            <w:r>
              <w:t>_1A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ESSHTHAvgTime</w:t>
            </w:r>
            <w:r>
              <w:t>_1A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Decimal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ESSHTHMedianTime</w:t>
            </w:r>
            <w:r>
              <w:t>_1A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Decimal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ESSHUniverse</w:t>
            </w:r>
            <w:r>
              <w:t>_1B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ESSHAvgTime</w:t>
            </w:r>
            <w:r>
              <w:t>_1B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Decimal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ESSHMedianTime</w:t>
            </w:r>
            <w:r>
              <w:t>_1B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Decimal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ESSHTHUniverse</w:t>
            </w:r>
            <w:r>
              <w:t>_1B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ESSHTHAvgTime</w:t>
            </w:r>
            <w:r>
              <w:t>_1B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Decimal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ESSHTHMedianTime</w:t>
            </w:r>
            <w:r>
              <w:t>_1B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Decimal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SOExitPH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SOReturn0to180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SOReturn181to365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SOReturn366to730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ESExitPH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ESReturn0to180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ESReturn181to365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ESReturn366to730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THExitPH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THReturn0to180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THReturn181to365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THReturn366to730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lastRenderedPageBreak/>
              <w:t>SHExitPH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SHReturn0to180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SHReturn181to365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SHReturn366to730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PHExitPH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PHReturn0to180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PHReturn181to365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Tr="004F2F74">
        <w:tc>
          <w:tcPr>
            <w:tcW w:w="3145" w:type="dxa"/>
          </w:tcPr>
          <w:p w:rsidR="00417D9C" w:rsidRDefault="00417D9C" w:rsidP="00417D9C">
            <w:r w:rsidRPr="00124547">
              <w:t>PHReturn366to730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>
              <w:t>TotalPIT_3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>
              <w:t>ESPIT_3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>
              <w:t>SHPIT_3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>
              <w:t>THPIT_3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>
              <w:t>ShelteredPIT_3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>
              <w:t>UnshelteredPIT_3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>
              <w:t>TotalAnnual_3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>
              <w:t>ESAnnual_3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>
              <w:t>SHAnnual_3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>
              <w:t>THAnnual_3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17D9C">
        <w:tc>
          <w:tcPr>
            <w:tcW w:w="3145" w:type="dxa"/>
          </w:tcPr>
          <w:p w:rsidR="00417D9C" w:rsidRPr="00124547" w:rsidRDefault="00417D9C" w:rsidP="00417D9C">
            <w:r>
              <w:t>AdultStayers_4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17D9C">
        <w:tc>
          <w:tcPr>
            <w:tcW w:w="3145" w:type="dxa"/>
          </w:tcPr>
          <w:p w:rsidR="00417D9C" w:rsidRPr="00124547" w:rsidRDefault="00417D9C" w:rsidP="00417D9C">
            <w:r>
              <w:t>IncreaseEarned4_1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17D9C">
        <w:tc>
          <w:tcPr>
            <w:tcW w:w="3145" w:type="dxa"/>
          </w:tcPr>
          <w:p w:rsidR="00417D9C" w:rsidRPr="00124547" w:rsidRDefault="00417D9C" w:rsidP="00417D9C">
            <w:r>
              <w:t>IncreaseOther4_2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17D9C">
        <w:tc>
          <w:tcPr>
            <w:tcW w:w="3145" w:type="dxa"/>
          </w:tcPr>
          <w:p w:rsidR="00417D9C" w:rsidRPr="00124547" w:rsidRDefault="00417D9C" w:rsidP="00417D9C">
            <w:r>
              <w:t>IncreaseTotal4_3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17D9C">
        <w:tc>
          <w:tcPr>
            <w:tcW w:w="3145" w:type="dxa"/>
          </w:tcPr>
          <w:p w:rsidR="00417D9C" w:rsidRPr="00124547" w:rsidRDefault="00417D9C" w:rsidP="00417D9C">
            <w:r>
              <w:t>AdultLeavers_4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17D9C">
        <w:tc>
          <w:tcPr>
            <w:tcW w:w="3145" w:type="dxa"/>
          </w:tcPr>
          <w:p w:rsidR="00417D9C" w:rsidRPr="00124547" w:rsidRDefault="00417D9C" w:rsidP="00417D9C">
            <w:r>
              <w:t>IncreaseEarned4_4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17D9C">
        <w:tc>
          <w:tcPr>
            <w:tcW w:w="3145" w:type="dxa"/>
          </w:tcPr>
          <w:p w:rsidR="00417D9C" w:rsidRPr="00124547" w:rsidRDefault="00417D9C" w:rsidP="00417D9C">
            <w:r>
              <w:t>IncreaseOther4_5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17D9C">
        <w:tc>
          <w:tcPr>
            <w:tcW w:w="3145" w:type="dxa"/>
          </w:tcPr>
          <w:p w:rsidR="00417D9C" w:rsidRPr="00124547" w:rsidRDefault="00417D9C" w:rsidP="00417D9C">
            <w:r>
              <w:t>IncreaseTotal4_6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2474B1" w:rsidRPr="00124547" w:rsidTr="00417D9C">
        <w:tc>
          <w:tcPr>
            <w:tcW w:w="3145" w:type="dxa"/>
          </w:tcPr>
          <w:p w:rsidR="002474B1" w:rsidRDefault="002474B1" w:rsidP="002474B1">
            <w:r>
              <w:t>EnterESSHTH5_1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Default="002474B1" w:rsidP="002474B1">
            <w:r>
              <w:t>ESSHTHWithPriorSvc5_1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Default="002474B1" w:rsidP="002474B1">
            <w:r>
              <w:t>EnterESSHTHPH5_2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Default="002474B1" w:rsidP="002474B1">
            <w:r>
              <w:t>ESSHTHPHWithPriorSvc5_2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 w:rsidRPr="00124547">
              <w:t>THExitPH</w:t>
            </w:r>
            <w:r>
              <w:t>_6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 w:rsidRPr="00124547">
              <w:t>THReturn0to180</w:t>
            </w:r>
            <w:r>
              <w:t>_6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 w:rsidRPr="00124547">
              <w:t>THReturn181to365</w:t>
            </w:r>
            <w:r>
              <w:t>_6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 w:rsidRPr="00124547">
              <w:t>THReturn366to730</w:t>
            </w:r>
            <w:r>
              <w:t>_6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 w:rsidRPr="00124547">
              <w:t>SHExitPH</w:t>
            </w:r>
            <w:r>
              <w:t>_6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 w:rsidRPr="00124547">
              <w:t>SHReturn0to180</w:t>
            </w:r>
            <w:r>
              <w:t>_6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 w:rsidRPr="00124547">
              <w:t>SHReturn181to365</w:t>
            </w:r>
            <w:r>
              <w:t>_6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 w:rsidRPr="00124547">
              <w:t>SHReturn366to730</w:t>
            </w:r>
            <w:r>
              <w:t>_6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 w:rsidRPr="00124547">
              <w:t>PHExitPH</w:t>
            </w:r>
            <w:r>
              <w:t>_6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 w:rsidRPr="00124547">
              <w:t>PHReturn0to180</w:t>
            </w:r>
            <w:r>
              <w:t>_6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 w:rsidRPr="00124547">
              <w:t>PHReturn181to365</w:t>
            </w:r>
            <w:r>
              <w:t>_6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Default="002474B1" w:rsidP="002474B1">
            <w:r w:rsidRPr="00124547">
              <w:t>PHReturn366to730</w:t>
            </w:r>
            <w:r>
              <w:t>_6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>
              <w:t>SHTHRRHCat3Leavers_6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>
              <w:t>SHTHRRHCat3ExitPH_6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>
              <w:t>PSHCat3Clients_6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>
              <w:t>PSHCat3StayOrExitPH_6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>
              <w:lastRenderedPageBreak/>
              <w:t>SOExit_7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>
              <w:t>SOExitTempInst_7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>
              <w:t>SOExitPH_7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>
              <w:t>ESSHTHRRHExit_7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>
              <w:t>ESSHTHRRHToPH_7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Default="002474B1" w:rsidP="002474B1">
            <w:r>
              <w:t>PHClients_7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Default="002474B1" w:rsidP="002474B1">
            <w:r>
              <w:t>PHClientsStayOrExitPH_7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</w:tbl>
    <w:p w:rsidR="00D67E00" w:rsidRDefault="00D67E00" w:rsidP="00417D9C"/>
    <w:sectPr w:rsidR="00D67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00"/>
    <w:rsid w:val="000132C2"/>
    <w:rsid w:val="000B3587"/>
    <w:rsid w:val="00124547"/>
    <w:rsid w:val="002474B1"/>
    <w:rsid w:val="002E52E2"/>
    <w:rsid w:val="00417D9C"/>
    <w:rsid w:val="004F2F74"/>
    <w:rsid w:val="00D67E00"/>
    <w:rsid w:val="00E6695F"/>
    <w:rsid w:val="00EA699E"/>
    <w:rsid w:val="00F2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E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7E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2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E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7E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2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McEvilley</dc:creator>
  <cp:lastModifiedBy>Julia Brown</cp:lastModifiedBy>
  <cp:revision>3</cp:revision>
  <dcterms:created xsi:type="dcterms:W3CDTF">2017-03-15T19:36:00Z</dcterms:created>
  <dcterms:modified xsi:type="dcterms:W3CDTF">2017-03-16T01:44:00Z</dcterms:modified>
</cp:coreProperties>
</file>